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3CF" w:rsidRDefault="008C53CF">
      <w:bookmarkStart w:id="0" w:name="_GoBack"/>
      <w:bookmarkEnd w:id="0"/>
    </w:p>
    <w:p w:rsidR="008C53CF" w:rsidRDefault="008C53CF"/>
    <w:p w:rsidR="008C53CF" w:rsidRDefault="00F7617F">
      <w:pPr>
        <w:spacing w:before="114" w:after="274"/>
        <w:rPr>
          <w:sz w:val="24"/>
          <w:szCs w:val="24"/>
        </w:rPr>
      </w:pPr>
      <w:r>
        <w:rPr>
          <w:sz w:val="24"/>
          <w:szCs w:val="24"/>
        </w:rPr>
        <w:t>Prilog 1A</w:t>
      </w:r>
    </w:p>
    <w:p w:rsidR="008C53CF" w:rsidRDefault="00F7617F">
      <w:pPr>
        <w:spacing w:after="103"/>
        <w:rPr>
          <w:sz w:val="32"/>
          <w:szCs w:val="32"/>
        </w:rPr>
      </w:pPr>
      <w:r>
        <w:rPr>
          <w:b/>
          <w:bCs/>
          <w:sz w:val="32"/>
          <w:szCs w:val="32"/>
        </w:rPr>
        <w:t>SPECIFIKACIJA PROIZVODA</w:t>
      </w:r>
    </w:p>
    <w:p w:rsidR="008C53CF" w:rsidRDefault="008C53CF">
      <w:pPr>
        <w:spacing w:before="114" w:after="274"/>
        <w:rPr>
          <w:b/>
          <w:bCs/>
          <w:sz w:val="28"/>
          <w:szCs w:val="28"/>
        </w:rPr>
      </w:pPr>
    </w:p>
    <w:p w:rsidR="008C53CF" w:rsidRDefault="00F7617F">
      <w:r>
        <w:rPr>
          <w:b/>
          <w:bCs/>
          <w:sz w:val="24"/>
          <w:szCs w:val="24"/>
        </w:rPr>
        <w:t>NAZIV PROIZVODA</w:t>
      </w:r>
      <w:r>
        <w:rPr>
          <w:b/>
          <w:bCs/>
        </w:rPr>
        <w:t>:   KONZERVIRANO   VOĆE, KONZERVIRANO I UKISELJENO POVRĆE</w:t>
      </w:r>
      <w:r>
        <w:t xml:space="preserve"> </w:t>
      </w:r>
    </w:p>
    <w:p w:rsidR="008C53CF" w:rsidRDefault="00F7617F">
      <w:r>
        <w:rPr>
          <w:b/>
          <w:bCs/>
        </w:rPr>
        <w:t>SENZORSKA SVOJSTVA:</w:t>
      </w:r>
    </w:p>
    <w:p w:rsidR="008C53CF" w:rsidRDefault="00F7617F">
      <w:r>
        <w:t>Karakteristična senzorska svojstva (izgled, miris i okus)</w:t>
      </w:r>
    </w:p>
    <w:p w:rsidR="008C53CF" w:rsidRDefault="00F7617F">
      <w:pPr>
        <w:rPr>
          <w:b/>
          <w:bCs/>
        </w:rPr>
      </w:pPr>
      <w:r>
        <w:rPr>
          <w:b/>
          <w:bCs/>
        </w:rPr>
        <w:t>Konzervirano (ukiseljeno povrće)</w:t>
      </w:r>
    </w:p>
    <w:p w:rsidR="008C53CF" w:rsidRDefault="00F7617F">
      <w:r>
        <w:t>Proizvod dobiven mliječno kiselim vrenjem uz dodatak soli,</w:t>
      </w:r>
    </w:p>
    <w:p w:rsidR="008C53CF" w:rsidRDefault="00F7617F">
      <w:r>
        <w:t xml:space="preserve">    • Sadrži do 3% kuhinjske soli u odnosu na količinu gotovog proizvoda.</w:t>
      </w:r>
    </w:p>
    <w:p w:rsidR="008C53CF" w:rsidRDefault="00F7617F">
      <w:r>
        <w:t xml:space="preserve">    • Udio mliječne kiseline kreće se od 07 – 1,2%.</w:t>
      </w:r>
    </w:p>
    <w:p w:rsidR="008C53CF" w:rsidRDefault="00F7617F">
      <w:r>
        <w:t xml:space="preserve">    • Sadrži do 0,13% kalij – karbonata.</w:t>
      </w:r>
    </w:p>
    <w:p w:rsidR="008C53CF" w:rsidRDefault="00F7617F">
      <w:r>
        <w:t xml:space="preserve">    • Treba imati okus i miris svojstven povrću od kojeg je proizvedeno.</w:t>
      </w:r>
    </w:p>
    <w:p w:rsidR="008C53CF" w:rsidRDefault="00F7617F">
      <w:r>
        <w:t xml:space="preserve">    • Ne smije biti kašasto, sluzavo i omekšalo.</w:t>
      </w:r>
    </w:p>
    <w:p w:rsidR="008C53CF" w:rsidRDefault="00F7617F">
      <w:r>
        <w:t xml:space="preserve">    • U tekućem dijelu treba sadržavati najmanje 1,2% ukupnih kiselina nastalih biološkim vrenjem, a                              </w:t>
      </w:r>
    </w:p>
    <w:p w:rsidR="008C53CF" w:rsidRDefault="00F7617F">
      <w:r>
        <w:t xml:space="preserve">        izraženih  kao mliječna kiselina u odnosu na količinu gotovih proizvoda.</w:t>
      </w:r>
    </w:p>
    <w:p w:rsidR="008C53CF" w:rsidRDefault="00F7617F">
      <w:r>
        <w:t xml:space="preserve">    • Ne smije sadržavati više od 0,7% isparljivih kiselina, izraženih kao octena kiselina.</w:t>
      </w:r>
    </w:p>
    <w:p w:rsidR="008C53CF" w:rsidRDefault="00F7617F">
      <w:r>
        <w:t xml:space="preserve">    • Đuveč mora biti bez konzervansa.</w:t>
      </w:r>
    </w:p>
    <w:p w:rsidR="008C53CF" w:rsidRDefault="00F7617F">
      <w:r>
        <w:t xml:space="preserve">    • Ajvar mora biti bez konzervansa.</w:t>
      </w:r>
    </w:p>
    <w:p w:rsidR="008C53CF" w:rsidRDefault="00F7617F">
      <w:r>
        <w:t xml:space="preserve">    • Krastavci moraju biti u kiselom </w:t>
      </w:r>
      <w:proofErr w:type="spellStart"/>
      <w:r>
        <w:t>naljevu</w:t>
      </w:r>
      <w:proofErr w:type="spellEnd"/>
      <w:r>
        <w:t>.</w:t>
      </w:r>
    </w:p>
    <w:p w:rsidR="008C53CF" w:rsidRDefault="00F7617F">
      <w:r>
        <w:t xml:space="preserve">    • Koncentrat rajčice mora sadržavati maksimalno 30% suhe tvari.</w:t>
      </w:r>
    </w:p>
    <w:p w:rsidR="008C53CF" w:rsidRDefault="00F7617F">
      <w:r>
        <w:t xml:space="preserve">    • Paprika cijela mora biti bez konzervansa.</w:t>
      </w:r>
    </w:p>
    <w:p w:rsidR="008C53CF" w:rsidRDefault="00F7617F">
      <w:r>
        <w:t xml:space="preserve">    • Paprika </w:t>
      </w:r>
      <w:proofErr w:type="spellStart"/>
      <w:r>
        <w:t>filetirana</w:t>
      </w:r>
      <w:proofErr w:type="spellEnd"/>
      <w:r>
        <w:t xml:space="preserve"> mora biti bez konzervansa.</w:t>
      </w:r>
    </w:p>
    <w:p w:rsidR="008C53CF" w:rsidRDefault="00F7617F">
      <w:r>
        <w:t xml:space="preserve">    • Masline moraju biti </w:t>
      </w:r>
      <w:proofErr w:type="spellStart"/>
      <w:r>
        <w:t>otkoštičene</w:t>
      </w:r>
      <w:proofErr w:type="spellEnd"/>
      <w:r>
        <w:t>.</w:t>
      </w:r>
    </w:p>
    <w:p w:rsidR="008C53CF" w:rsidRDefault="00F7617F">
      <w:pPr>
        <w:spacing w:after="46"/>
        <w:rPr>
          <w:color w:val="000000"/>
        </w:rPr>
      </w:pPr>
      <w:r>
        <w:rPr>
          <w:color w:val="000000"/>
        </w:rPr>
        <w:t xml:space="preserve">* KUPUS kiseli rezani i glavica - </w:t>
      </w:r>
    </w:p>
    <w:p w:rsidR="008C53CF" w:rsidRDefault="00F7617F">
      <w:pPr>
        <w:spacing w:after="46"/>
        <w:jc w:val="both"/>
        <w:rPr>
          <w:color w:val="000000"/>
        </w:rPr>
      </w:pPr>
      <w:r>
        <w:rPr>
          <w:color w:val="000000"/>
        </w:rPr>
        <w:t xml:space="preserve">- kemijska svojstva: količina </w:t>
      </w:r>
      <w:proofErr w:type="spellStart"/>
      <w:r>
        <w:rPr>
          <w:color w:val="000000"/>
        </w:rPr>
        <w:t>NaCl</w:t>
      </w:r>
      <w:proofErr w:type="spellEnd"/>
      <w:r>
        <w:rPr>
          <w:color w:val="000000"/>
        </w:rPr>
        <w:t xml:space="preserve"> od 1,5 do 4 % i količina mliječne kiseline od 0,5 do 2,5 %</w:t>
      </w:r>
    </w:p>
    <w:p w:rsidR="008C53CF" w:rsidRDefault="00F7617F">
      <w:pPr>
        <w:spacing w:after="46"/>
        <w:jc w:val="both"/>
        <w:rPr>
          <w:color w:val="000000"/>
        </w:rPr>
      </w:pPr>
      <w:r>
        <w:rPr>
          <w:color w:val="000000"/>
        </w:rPr>
        <w:t>- senzorska svojstva: boja je žuta odnosno zlatno žuta, miris prijatan i karakterističan za mliječno kiselo fermentirani proizvod, okus — skladan i prijatno mliječno kiseo. Listovi  tanki, gotovo prozirni i vrlo savitljivi da imaju tanke lisne žile.</w:t>
      </w:r>
    </w:p>
    <w:p w:rsidR="008C53CF" w:rsidRDefault="00F7617F">
      <w:pPr>
        <w:jc w:val="both"/>
        <w:rPr>
          <w:color w:val="000000"/>
        </w:rPr>
      </w:pPr>
      <w:r>
        <w:rPr>
          <w:color w:val="000000"/>
        </w:rPr>
        <w:t xml:space="preserve">Proizvod dobiven prirodnom </w:t>
      </w:r>
      <w:proofErr w:type="spellStart"/>
      <w:r>
        <w:rPr>
          <w:color w:val="000000"/>
        </w:rPr>
        <w:t>malolaktičnom</w:t>
      </w:r>
      <w:proofErr w:type="spellEnd"/>
      <w:r>
        <w:rPr>
          <w:color w:val="000000"/>
        </w:rPr>
        <w:t xml:space="preserve"> fermentacijom svježeg kupusa, bez dodatka konzervansa. </w:t>
      </w:r>
    </w:p>
    <w:p w:rsidR="008C53CF" w:rsidRDefault="008C53CF">
      <w:pPr>
        <w:rPr>
          <w:color w:val="FF0000"/>
        </w:rPr>
      </w:pPr>
    </w:p>
    <w:p w:rsidR="008C53CF" w:rsidRDefault="008C53CF">
      <w:pPr>
        <w:rPr>
          <w:color w:val="FF0000"/>
        </w:rPr>
      </w:pPr>
    </w:p>
    <w:p w:rsidR="008C53CF" w:rsidRDefault="008C53CF">
      <w:pPr>
        <w:rPr>
          <w:color w:val="FF0000"/>
        </w:rPr>
      </w:pPr>
    </w:p>
    <w:p w:rsidR="008C53CF" w:rsidRDefault="008C53CF">
      <w:pPr>
        <w:rPr>
          <w:color w:val="FF0000"/>
        </w:rPr>
      </w:pPr>
    </w:p>
    <w:p w:rsidR="008C53CF" w:rsidRDefault="008C53CF">
      <w:pPr>
        <w:rPr>
          <w:color w:val="FF0000"/>
        </w:rPr>
      </w:pPr>
    </w:p>
    <w:p w:rsidR="008C53CF" w:rsidRDefault="00F7617F">
      <w:r>
        <w:rPr>
          <w:b/>
          <w:bCs/>
        </w:rPr>
        <w:t xml:space="preserve">NAZIV PROIZVODA:  </w:t>
      </w:r>
      <w:r>
        <w:t xml:space="preserve">KONZERVIRANO VOĆE </w:t>
      </w:r>
    </w:p>
    <w:p w:rsidR="008C53CF" w:rsidRDefault="00F7617F">
      <w:r>
        <w:t xml:space="preserve">Kompot breskva 820 g </w:t>
      </w:r>
    </w:p>
    <w:p w:rsidR="008C53CF" w:rsidRDefault="00F7617F">
      <w:r>
        <w:t xml:space="preserve">Kompot ananas 850 g  </w:t>
      </w:r>
    </w:p>
    <w:p w:rsidR="008C53CF" w:rsidRDefault="00F7617F">
      <w:r>
        <w:t>Kompot višnja 720 g</w:t>
      </w:r>
    </w:p>
    <w:p w:rsidR="008C53CF" w:rsidRDefault="00F7617F">
      <w:r>
        <w:t>Kompot šljiva 4,2 kg</w:t>
      </w:r>
    </w:p>
    <w:p w:rsidR="008C53CF" w:rsidRDefault="00F7617F">
      <w:r>
        <w:t>Kompot koktel voćni 820 g</w:t>
      </w:r>
    </w:p>
    <w:p w:rsidR="008C53CF" w:rsidRDefault="00F7617F">
      <w:r>
        <w:rPr>
          <w:b/>
          <w:bCs/>
        </w:rPr>
        <w:t>PROPISI:</w:t>
      </w:r>
    </w:p>
    <w:p w:rsidR="008C53CF" w:rsidRDefault="00F7617F">
      <w:r>
        <w:t>Važeći propisi RH o kakvoći i sigurnosti na dan isporuke proizvoda.</w:t>
      </w:r>
    </w:p>
    <w:p w:rsidR="008C53CF" w:rsidRDefault="00F7617F">
      <w:r>
        <w:rPr>
          <w:b/>
          <w:bCs/>
        </w:rPr>
        <w:t>DEKLARACIJA:</w:t>
      </w:r>
    </w:p>
    <w:p w:rsidR="008C53CF" w:rsidRDefault="00F7617F">
      <w:r>
        <w:t>Uredba (EU) br. 1169/2011 o informiranju potrošača o hrani.</w:t>
      </w:r>
    </w:p>
    <w:p w:rsidR="008C53CF" w:rsidRDefault="00F7617F">
      <w:r>
        <w:t>Zakon o informiranju potrošača o hrani (Narodne novine, br.56/2013 i 14/2014,56/2016;32/2019 ).</w:t>
      </w:r>
    </w:p>
    <w:p w:rsidR="008C53CF" w:rsidRDefault="00F7617F">
      <w:pPr>
        <w:rPr>
          <w:b/>
          <w:bCs/>
        </w:rPr>
      </w:pPr>
      <w:r>
        <w:rPr>
          <w:b/>
          <w:bCs/>
        </w:rPr>
        <w:t>DOKUMENTACIJA:</w:t>
      </w:r>
    </w:p>
    <w:p w:rsidR="008C53CF" w:rsidRDefault="00F7617F">
      <w:pPr>
        <w:jc w:val="both"/>
      </w:pPr>
      <w:r>
        <w:t xml:space="preserve">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rješenje/ odobrenje nadležnog ministarstva da subjekt u poslovanju s hranom ima integriran HACCP sustav samokontrole ( analiza opasnosti na ključnim kontrolnim točkama ) sukladno Zakonu o hrani (NN 81/13) i Zakonu o higijeni hrane i mikrobiološkim kriterijima za hranu (NN 81/13). </w:t>
      </w:r>
    </w:p>
    <w:p w:rsidR="008C53CF" w:rsidRDefault="00F7617F">
      <w:pPr>
        <w:jc w:val="both"/>
      </w:pPr>
      <w:r>
        <w:t xml:space="preserve">Gospodarski subjekt može dostaviti i jednakovrijednu potvrdu ovlaštene tvrtke za certificiranje o uvedenom HACCP sustavu upravljanja ili nekom drugom sustavu za kvalitetu i sigurnost hrane koji se primjenjuje u prehrambenoj industriji – npr. HACCP, ISO 22000:2005, IFS </w:t>
      </w:r>
      <w:proofErr w:type="spellStart"/>
      <w:r>
        <w:t>Food</w:t>
      </w:r>
      <w:proofErr w:type="spellEnd"/>
      <w:r>
        <w:t xml:space="preserve"> ili drugi sustav koji koristi prehrambena industrija. </w:t>
      </w:r>
    </w:p>
    <w:p w:rsidR="008C53CF" w:rsidRDefault="00F7617F">
      <w:pPr>
        <w:jc w:val="both"/>
      </w:pPr>
      <w:r>
        <w:t>Važeće rješenje/odobrenje/potvrda dostavlja se u presliku.</w:t>
      </w:r>
    </w:p>
    <w:p w:rsidR="008C53CF" w:rsidRDefault="00F7617F">
      <w:pPr>
        <w:jc w:val="both"/>
      </w:pPr>
      <w:r>
        <w:t xml:space="preserve">Specifikacije za sve proizvode na hrvatskom jeziku. </w:t>
      </w:r>
    </w:p>
    <w:p w:rsidR="008C53CF" w:rsidRDefault="00F7617F">
      <w:pPr>
        <w:jc w:val="both"/>
      </w:pPr>
      <w:r>
        <w:t>Specifikacija za ambalažu(validacijski ispitni izvještaj da ambalaža u koju se pakira hrana je zdravstveno ispravna).</w:t>
      </w:r>
    </w:p>
    <w:p w:rsidR="008C53CF" w:rsidRDefault="00F7617F">
      <w:pPr>
        <w:jc w:val="both"/>
      </w:pPr>
      <w:r>
        <w:t>Sanitarna knjižica i položen tečaj o higijenskom minimumu, osobe koja manipulira sa hranom (vozač) prema Zakonu o zaštiti pučanstva od zaraznih bolesti(NN 79/07; 113/08; 43/09; 130/2017).</w:t>
      </w:r>
    </w:p>
    <w:p w:rsidR="008C53CF" w:rsidRDefault="00F7617F">
      <w:r>
        <w:t>HALAL certifikat za pasterizirano povrće, umake i priloge jelima.</w:t>
      </w:r>
    </w:p>
    <w:p w:rsidR="008C53CF" w:rsidRDefault="00F7617F">
      <w:r>
        <w:rPr>
          <w:b/>
          <w:bCs/>
        </w:rPr>
        <w:t xml:space="preserve">ROK UPOTREBE: </w:t>
      </w:r>
      <w:r>
        <w:t>Najmanje 180 dana od dana isporuke.</w:t>
      </w:r>
    </w:p>
    <w:p w:rsidR="008C53CF" w:rsidRDefault="008C53CF"/>
    <w:p w:rsidR="008C53CF" w:rsidRDefault="008C53CF"/>
    <w:p w:rsidR="008C53CF" w:rsidRDefault="008C53CF"/>
    <w:p w:rsidR="008C53CF" w:rsidRDefault="008C53CF"/>
    <w:p w:rsidR="008C53CF" w:rsidRDefault="008C53CF"/>
    <w:p w:rsidR="008C53CF" w:rsidRDefault="00F7617F">
      <w:r>
        <w:rPr>
          <w:b/>
          <w:bCs/>
        </w:rPr>
        <w:t xml:space="preserve">PAKIRANJE: </w:t>
      </w:r>
    </w:p>
    <w:p w:rsidR="008C53CF" w:rsidRDefault="00F7617F">
      <w:r>
        <w:t>Namjenska kontaktna ambalaža</w:t>
      </w:r>
    </w:p>
    <w:p w:rsidR="008C53CF" w:rsidRDefault="00F7617F">
      <w:r>
        <w:t xml:space="preserve">    • Staklena ambalaža: kompot višnja, masline, hren, feferoni</w:t>
      </w:r>
    </w:p>
    <w:p w:rsidR="008C53CF" w:rsidRDefault="00F7617F">
      <w:r>
        <w:t>Namjenska kartonska(</w:t>
      </w:r>
      <w:proofErr w:type="spellStart"/>
      <w:r>
        <w:t>nekontaktna</w:t>
      </w:r>
      <w:proofErr w:type="spellEnd"/>
      <w:r>
        <w:t>) ambalaža.</w:t>
      </w:r>
    </w:p>
    <w:p w:rsidR="008C53CF" w:rsidRDefault="00F7617F">
      <w:r>
        <w:t>Ambalaža mora biti neoštećena, suha i zatvorena.</w:t>
      </w:r>
    </w:p>
    <w:p w:rsidR="008C53CF" w:rsidRDefault="00F7617F">
      <w:r>
        <w:t>Dokumentacija o namjeni, sigurnosti ambalaže mora biti dostavljena prije prve isporuke.</w:t>
      </w:r>
    </w:p>
    <w:p w:rsidR="008C53CF" w:rsidRDefault="00F7617F">
      <w:pPr>
        <w:rPr>
          <w:b/>
          <w:bCs/>
        </w:rPr>
      </w:pPr>
      <w:r>
        <w:rPr>
          <w:b/>
          <w:bCs/>
        </w:rPr>
        <w:t>TRANSPORT:</w:t>
      </w:r>
    </w:p>
    <w:p w:rsidR="008C53CF" w:rsidRDefault="00F7617F">
      <w:r>
        <w:t>Uvjetno prijevozno sredstvo:</w:t>
      </w:r>
    </w:p>
    <w:p w:rsidR="008C53CF" w:rsidRDefault="00F7617F">
      <w:r>
        <w:t xml:space="preserve">    • opće higijensko stanje</w:t>
      </w:r>
    </w:p>
    <w:p w:rsidR="008C53CF" w:rsidRDefault="00F7617F">
      <w:r>
        <w:t xml:space="preserve">    • robno susjedstvo</w:t>
      </w:r>
    </w:p>
    <w:p w:rsidR="008C53CF" w:rsidRDefault="00F7617F">
      <w:r>
        <w:rPr>
          <w:b/>
          <w:bCs/>
        </w:rPr>
        <w:t>OSTALI ZAHTJEVI:</w:t>
      </w:r>
    </w:p>
    <w:p w:rsidR="008C53CF" w:rsidRDefault="00F7617F">
      <w:r>
        <w:t>- Ugovor o nabavi</w:t>
      </w:r>
    </w:p>
    <w:p w:rsidR="008C53CF" w:rsidRDefault="00F7617F">
      <w:r>
        <w:t>- Implementiran HACCP sustav</w:t>
      </w:r>
    </w:p>
    <w:p w:rsidR="008C53CF" w:rsidRDefault="008C53CF"/>
    <w:p w:rsidR="008C53CF" w:rsidRDefault="00F7617F">
      <w:pPr>
        <w:rPr>
          <w:b/>
          <w:bCs/>
        </w:rPr>
      </w:pPr>
      <w:r>
        <w:rPr>
          <w:b/>
          <w:bCs/>
        </w:rPr>
        <w:t>NAPOMENA:</w:t>
      </w:r>
    </w:p>
    <w:p w:rsidR="008C53CF" w:rsidRDefault="00F7617F">
      <w:pPr>
        <w:jc w:val="both"/>
      </w:pPr>
      <w:r>
        <w:t>Specifikacija je sastavni dio Ugovora o nabavi i  ovjera od strane ponuditelja  predstavlja prihvaćanje zahtjeva Naručitelja u pogledu kakvoće i sigurnosti hrane tijekom provedbe nadmetanja i trajanja ugovorne obaveze. Moguće naknadne izmjene i dopune navedenih propisa obavezuju Dobavljača na usklađenje i postupanje.</w:t>
      </w:r>
    </w:p>
    <w:p w:rsidR="008C53CF" w:rsidRDefault="008C53CF">
      <w:pPr>
        <w:jc w:val="both"/>
      </w:pPr>
    </w:p>
    <w:p w:rsidR="008C53CF" w:rsidRDefault="008C53CF"/>
    <w:p w:rsidR="008C53CF" w:rsidRDefault="008C53CF"/>
    <w:p w:rsidR="008C53CF" w:rsidRDefault="00F7617F">
      <w:r>
        <w:t xml:space="preserve">                                                                                                   OVJERA PONUDITELJA</w:t>
      </w:r>
    </w:p>
    <w:p w:rsidR="008C53CF" w:rsidRDefault="00F7617F">
      <w:r>
        <w:t xml:space="preserve">  </w:t>
      </w:r>
    </w:p>
    <w:p w:rsidR="008C53CF" w:rsidRDefault="00F7617F">
      <w:r>
        <w:t xml:space="preserve">                                                                         _____________________________________________</w:t>
      </w:r>
    </w:p>
    <w:sectPr w:rsidR="008C53CF">
      <w:headerReference w:type="default" r:id="rId6"/>
      <w:headerReference w:type="first" r:id="rId7"/>
      <w:pgSz w:w="11906" w:h="16838"/>
      <w:pgMar w:top="1417" w:right="1417" w:bottom="1417" w:left="1417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FC5" w:rsidRDefault="00F7617F">
      <w:pPr>
        <w:spacing w:after="0" w:line="240" w:lineRule="auto"/>
      </w:pPr>
      <w:r>
        <w:separator/>
      </w:r>
    </w:p>
  </w:endnote>
  <w:endnote w:type="continuationSeparator" w:id="0">
    <w:p w:rsidR="00443FC5" w:rsidRDefault="00F76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FC5" w:rsidRDefault="00F7617F">
      <w:pPr>
        <w:spacing w:after="0" w:line="240" w:lineRule="auto"/>
      </w:pPr>
      <w:r>
        <w:separator/>
      </w:r>
    </w:p>
  </w:footnote>
  <w:footnote w:type="continuationSeparator" w:id="0">
    <w:p w:rsidR="00443FC5" w:rsidRDefault="00F76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3CF" w:rsidRDefault="00F7617F">
    <w:pPr>
      <w:pStyle w:val="Zaglavlje"/>
      <w:jc w:val="center"/>
    </w:pPr>
    <w:r>
      <w:rPr>
        <w:noProof/>
        <w:lang w:eastAsia="hr-HR"/>
      </w:rPr>
      <w:drawing>
        <wp:anchor distT="0" distB="0" distL="0" distR="0" simplePos="0" relativeHeight="3" behindDoc="1" locked="0" layoutInCell="1" allowOverlap="1">
          <wp:simplePos x="0" y="0"/>
          <wp:positionH relativeFrom="column">
            <wp:posOffset>-873760</wp:posOffset>
          </wp:positionH>
          <wp:positionV relativeFrom="paragraph">
            <wp:posOffset>-413385</wp:posOffset>
          </wp:positionV>
          <wp:extent cx="7534275" cy="10655935"/>
          <wp:effectExtent l="0" t="0" r="0" b="0"/>
          <wp:wrapNone/>
          <wp:docPr id="1" name="Picture 1" descr="A white paper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white paper with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3CF" w:rsidRDefault="00F7617F">
    <w:pPr>
      <w:pStyle w:val="Zaglavlje"/>
    </w:pPr>
    <w:r>
      <w:rPr>
        <w:noProof/>
        <w:lang w:eastAsia="hr-HR"/>
      </w:rPr>
      <w:drawing>
        <wp:anchor distT="0" distB="0" distL="0" distR="0" simplePos="0" relativeHeight="4" behindDoc="1" locked="0" layoutInCell="1" allowOverlap="1">
          <wp:simplePos x="0" y="0"/>
          <wp:positionH relativeFrom="column">
            <wp:posOffset>-873125</wp:posOffset>
          </wp:positionH>
          <wp:positionV relativeFrom="paragraph">
            <wp:posOffset>-413385</wp:posOffset>
          </wp:positionV>
          <wp:extent cx="7533640" cy="10655935"/>
          <wp:effectExtent l="0" t="0" r="0" b="0"/>
          <wp:wrapNone/>
          <wp:docPr id="2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3CF"/>
    <w:rsid w:val="00297EA5"/>
    <w:rsid w:val="00443FC5"/>
    <w:rsid w:val="008C53CF"/>
    <w:rsid w:val="00F7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28D951-08CC-4D38-A6E2-35E5AB3A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Cs w:val="22"/>
        <w:lang w:val="hr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8E07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E07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E07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E07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E07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E07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E07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E07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E07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qFormat/>
    <w:rsid w:val="008E07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qFormat/>
    <w:rsid w:val="008E07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qFormat/>
    <w:rsid w:val="008E07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qFormat/>
    <w:rsid w:val="008E075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qFormat/>
    <w:rsid w:val="008E075B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qFormat/>
    <w:rsid w:val="008E075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qFormat/>
    <w:rsid w:val="008E075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qFormat/>
    <w:rsid w:val="008E075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qFormat/>
    <w:rsid w:val="008E075B"/>
    <w:rPr>
      <w:rFonts w:eastAsiaTheme="majorEastAsia" w:cstheme="majorBidi"/>
      <w:color w:val="272727" w:themeColor="text1" w:themeTint="D8"/>
    </w:rPr>
  </w:style>
  <w:style w:type="character" w:customStyle="1" w:styleId="NaslovChar">
    <w:name w:val="Naslov Char"/>
    <w:basedOn w:val="Zadanifontodlomka"/>
    <w:link w:val="Naslov"/>
    <w:uiPriority w:val="10"/>
    <w:qFormat/>
    <w:rsid w:val="008E075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naslovChar">
    <w:name w:val="Podnaslov Char"/>
    <w:basedOn w:val="Zadanifontodlomka"/>
    <w:link w:val="Podnaslov"/>
    <w:uiPriority w:val="11"/>
    <w:qFormat/>
    <w:rsid w:val="008E07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atChar">
    <w:name w:val="Citat Char"/>
    <w:basedOn w:val="Zadanifontodlomka"/>
    <w:link w:val="Citat"/>
    <w:uiPriority w:val="29"/>
    <w:qFormat/>
    <w:rsid w:val="008E075B"/>
    <w:rPr>
      <w:i/>
      <w:iCs/>
      <w:color w:val="404040" w:themeColor="text1" w:themeTint="BF"/>
    </w:rPr>
  </w:style>
  <w:style w:type="character" w:styleId="Jakoisticanje">
    <w:name w:val="Intense Emphasis"/>
    <w:basedOn w:val="Zadanifontodlomka"/>
    <w:uiPriority w:val="21"/>
    <w:qFormat/>
    <w:rsid w:val="008E075B"/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qFormat/>
    <w:rsid w:val="008E075B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8E075B"/>
  </w:style>
  <w:style w:type="character" w:customStyle="1" w:styleId="PodnojeChar">
    <w:name w:val="Podnožje Char"/>
    <w:basedOn w:val="Zadanifontodlomka"/>
    <w:link w:val="Podnoje"/>
    <w:uiPriority w:val="99"/>
    <w:qFormat/>
    <w:rsid w:val="008E075B"/>
  </w:style>
  <w:style w:type="character" w:customStyle="1" w:styleId="TekstbaloniaChar">
    <w:name w:val="Tekst balončića Char"/>
    <w:qFormat/>
    <w:rPr>
      <w:rFonts w:ascii="Segoe UI" w:eastAsia="Segoe UI" w:hAnsi="Segoe UI"/>
      <w:sz w:val="18"/>
      <w:szCs w:val="18"/>
    </w:rPr>
  </w:style>
  <w:style w:type="character" w:customStyle="1" w:styleId="apple-converted-space">
    <w:name w:val="apple-converted-space"/>
    <w:qFormat/>
    <w:rPr>
      <w:rFonts w:eastAsia="Times New Roman"/>
    </w:rPr>
  </w:style>
  <w:style w:type="character" w:customStyle="1" w:styleId="WW8Num20z0">
    <w:name w:val="WW8Num20z0"/>
    <w:qFormat/>
    <w:rPr>
      <w:rFonts w:ascii="Courier New" w:eastAsia="Courier New" w:hAnsi="Courier New"/>
    </w:rPr>
  </w:style>
  <w:style w:type="character" w:customStyle="1" w:styleId="WW8Num19z1">
    <w:name w:val="WW8Num19z1"/>
    <w:qFormat/>
    <w:rPr>
      <w:rFonts w:ascii="Courier New" w:eastAsia="Courier New" w:hAnsi="Courier New"/>
    </w:rPr>
  </w:style>
  <w:style w:type="character" w:customStyle="1" w:styleId="WW8Num19z0">
    <w:name w:val="WW8Num19z0"/>
    <w:qFormat/>
    <w:rPr>
      <w:rFonts w:ascii="Times New Roman" w:eastAsia="Times New Roman" w:hAnsi="Times New Roman"/>
      <w:sz w:val="22"/>
      <w:szCs w:val="22"/>
    </w:rPr>
  </w:style>
  <w:style w:type="character" w:customStyle="1" w:styleId="WW8Num18z1">
    <w:name w:val="WW8Num18z1"/>
    <w:qFormat/>
    <w:rPr>
      <w:rFonts w:ascii="Courier New" w:eastAsia="Courier New" w:hAnsi="Courier New"/>
    </w:rPr>
  </w:style>
  <w:style w:type="character" w:customStyle="1" w:styleId="WW8Num17z1">
    <w:name w:val="WW8Num17z1"/>
    <w:qFormat/>
  </w:style>
  <w:style w:type="character" w:customStyle="1" w:styleId="WW8Num17z0">
    <w:name w:val="WW8Num17z0"/>
    <w:qFormat/>
    <w:rPr>
      <w:rFonts w:ascii="Courier New" w:eastAsia="Courier New" w:hAnsi="Courier New"/>
    </w:rPr>
  </w:style>
  <w:style w:type="character" w:customStyle="1" w:styleId="WW8Num16z1">
    <w:name w:val="WW8Num16z1"/>
    <w:qFormat/>
    <w:rPr>
      <w:rFonts w:ascii="Courier New" w:eastAsia="Courier New" w:hAnsi="Courier New"/>
    </w:rPr>
  </w:style>
  <w:style w:type="character" w:customStyle="1" w:styleId="WW8Num16z0">
    <w:name w:val="WW8Num16z0"/>
    <w:qFormat/>
    <w:rPr>
      <w:rFonts w:ascii="Times New Roman" w:eastAsia="Times New Roman" w:hAnsi="Times New Roman"/>
    </w:rPr>
  </w:style>
  <w:style w:type="character" w:customStyle="1" w:styleId="WW8Num15z1">
    <w:name w:val="WW8Num15z1"/>
    <w:qFormat/>
    <w:rPr>
      <w:rFonts w:ascii="Courier New" w:eastAsia="Courier New" w:hAnsi="Courier New"/>
    </w:rPr>
  </w:style>
  <w:style w:type="character" w:customStyle="1" w:styleId="WW8Num15z0">
    <w:name w:val="WW8Num15z0"/>
    <w:qFormat/>
    <w:rPr>
      <w:rFonts w:ascii="Times New Roman" w:eastAsia="Times New Roman" w:hAnsi="Times New Roman"/>
    </w:rPr>
  </w:style>
  <w:style w:type="character" w:customStyle="1" w:styleId="WW8Num14z4">
    <w:name w:val="WW8Num14z4"/>
    <w:qFormat/>
    <w:rPr>
      <w:rFonts w:ascii="Courier New" w:eastAsia="Courier New" w:hAnsi="Courier New"/>
    </w:rPr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Times New Roman" w:eastAsia="Times New Roman" w:hAnsi="Times New Roman"/>
    </w:rPr>
  </w:style>
  <w:style w:type="character" w:customStyle="1" w:styleId="WW8Num13z4">
    <w:name w:val="WW8Num13z4"/>
    <w:qFormat/>
    <w:rPr>
      <w:rFonts w:ascii="Courier New" w:eastAsia="Courier New" w:hAnsi="Courier New"/>
    </w:rPr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rFonts w:ascii="Times New Roman" w:eastAsia="Times New Roman" w:hAnsi="Times New Roman"/>
    </w:rPr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rFonts w:ascii="Courier New" w:eastAsia="Courier New" w:hAnsi="Courier New"/>
    </w:rPr>
  </w:style>
  <w:style w:type="character" w:customStyle="1" w:styleId="WW8Num11z4">
    <w:name w:val="WW8Num11z4"/>
    <w:qFormat/>
    <w:rPr>
      <w:rFonts w:ascii="Courier New" w:eastAsia="Courier New" w:hAnsi="Courier New"/>
    </w:rPr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Times New Roman" w:eastAsia="Times New Roman" w:hAnsi="Times New Roman"/>
    </w:rPr>
  </w:style>
  <w:style w:type="character" w:customStyle="1" w:styleId="WW8Num10z0">
    <w:name w:val="WW8Num10z0"/>
    <w:qFormat/>
    <w:rPr>
      <w:rFonts w:ascii="Courier New" w:eastAsia="Courier New" w:hAnsi="Courier New"/>
    </w:rPr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0">
    <w:name w:val="WW8Num8z0"/>
    <w:qFormat/>
    <w:rPr>
      <w:rFonts w:ascii="Courier New" w:eastAsia="Courier New" w:hAnsi="Courier New"/>
    </w:rPr>
  </w:style>
  <w:style w:type="character" w:customStyle="1" w:styleId="WW8Num7z4">
    <w:name w:val="WW8Num7z4"/>
    <w:qFormat/>
    <w:rPr>
      <w:rFonts w:ascii="Courier New" w:eastAsia="Courier New" w:hAnsi="Courier New"/>
    </w:rPr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rFonts w:ascii="Times New Roman" w:eastAsia="Times New Roman" w:hAnsi="Times New Roman"/>
    </w:rPr>
  </w:style>
  <w:style w:type="character" w:customStyle="1" w:styleId="WW8Num6z0">
    <w:name w:val="WW8Num6z0"/>
    <w:qFormat/>
    <w:rPr>
      <w:rFonts w:ascii="Courier New" w:eastAsia="Courier New" w:hAnsi="Courier New"/>
    </w:rPr>
  </w:style>
  <w:style w:type="character" w:customStyle="1" w:styleId="WW8Num5z1">
    <w:name w:val="WW8Num5z1"/>
    <w:qFormat/>
    <w:rPr>
      <w:rFonts w:ascii="Courier New" w:eastAsia="Courier New" w:hAnsi="Courier New"/>
    </w:rPr>
  </w:style>
  <w:style w:type="character" w:customStyle="1" w:styleId="WW8Num5z0">
    <w:name w:val="WW8Num5z0"/>
    <w:qFormat/>
    <w:rPr>
      <w:rFonts w:ascii="Times New Roman" w:eastAsia="Times New Roman" w:hAnsi="Times New Roman"/>
    </w:rPr>
  </w:style>
  <w:style w:type="character" w:customStyle="1" w:styleId="WW8Num3z1">
    <w:name w:val="WW8Num3z1"/>
    <w:qFormat/>
    <w:rPr>
      <w:rFonts w:ascii="Courier New" w:eastAsia="Courier New" w:hAnsi="Courier New"/>
    </w:rPr>
  </w:style>
  <w:style w:type="character" w:customStyle="1" w:styleId="WW8Num2z1">
    <w:name w:val="WW8Num2z1"/>
    <w:qFormat/>
    <w:rPr>
      <w:rFonts w:ascii="Courier New" w:eastAsia="Courier New" w:hAnsi="Courier New"/>
    </w:rPr>
  </w:style>
  <w:style w:type="character" w:customStyle="1" w:styleId="WW8Num1z1">
    <w:name w:val="WW8Num1z1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0">
    <w:name w:val="WW8Num3z0"/>
    <w:qFormat/>
    <w:rPr>
      <w:rFonts w:ascii="Times New Roman" w:eastAsia="Times New Roman" w:hAnsi="Times New Roman"/>
      <w:sz w:val="22"/>
      <w:szCs w:val="22"/>
    </w:rPr>
  </w:style>
  <w:style w:type="character" w:customStyle="1" w:styleId="WW8Num2z0">
    <w:name w:val="WW8Num2z0"/>
    <w:qFormat/>
    <w:rPr>
      <w:rFonts w:ascii="Times New Roman" w:eastAsia="Times New Roman" w:hAnsi="Times New Roman"/>
    </w:rPr>
  </w:style>
  <w:style w:type="character" w:customStyle="1" w:styleId="WW8Num1z0">
    <w:name w:val="WW8Num1z0"/>
    <w:qFormat/>
    <w:rPr>
      <w:rFonts w:ascii="Courier New" w:eastAsia="Courier New" w:hAnsi="Courier New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aslov">
    <w:name w:val="Title"/>
    <w:basedOn w:val="Normal"/>
    <w:next w:val="Normal"/>
    <w:link w:val="NaslovChar"/>
    <w:uiPriority w:val="10"/>
    <w:qFormat/>
    <w:rsid w:val="008E07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E07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E075B"/>
    <w:pPr>
      <w:spacing w:before="160"/>
      <w:jc w:val="center"/>
    </w:pPr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E075B"/>
    <w:pPr>
      <w:ind w:left="720"/>
      <w:contextualSpacing/>
    </w:pPr>
  </w:style>
  <w:style w:type="paragraph" w:styleId="Naglaencitat">
    <w:name w:val="Intense Quote"/>
    <w:basedOn w:val="Normal"/>
    <w:next w:val="Normal"/>
    <w:link w:val="Naglaencitat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HeaderandFooter">
    <w:name w:val="Header and Footer"/>
    <w:basedOn w:val="Normal"/>
    <w:qFormat/>
  </w:style>
  <w:style w:type="paragraph" w:styleId="Zaglavlje">
    <w:name w:val="header"/>
    <w:basedOn w:val="Normal"/>
    <w:link w:val="ZaglavljeChar"/>
    <w:uiPriority w:val="99"/>
    <w:unhideWhenUsed/>
    <w:rsid w:val="008E075B"/>
    <w:pPr>
      <w:tabs>
        <w:tab w:val="center" w:pos="4536"/>
        <w:tab w:val="right" w:pos="9072"/>
      </w:tabs>
      <w:spacing w:after="0" w:line="240" w:lineRule="auto"/>
    </w:pPr>
  </w:style>
  <w:style w:type="paragraph" w:styleId="Podnoje">
    <w:name w:val="footer"/>
    <w:basedOn w:val="Normal"/>
    <w:link w:val="PodnojeChar"/>
    <w:uiPriority w:val="99"/>
    <w:unhideWhenUsed/>
    <w:rsid w:val="008E075B"/>
    <w:pPr>
      <w:tabs>
        <w:tab w:val="center" w:pos="4536"/>
        <w:tab w:val="right" w:pos="9072"/>
      </w:tabs>
      <w:spacing w:after="0" w:line="240" w:lineRule="auto"/>
    </w:pPr>
  </w:style>
  <w:style w:type="paragraph" w:styleId="Tekstbalonia">
    <w:name w:val="Balloon Text"/>
    <w:basedOn w:val="Normal"/>
    <w:qFormat/>
    <w:rPr>
      <w:rFonts w:ascii="Segoe UI" w:eastAsia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 Husak</dc:creator>
  <dc:description/>
  <cp:lastModifiedBy>Bačić-Bence Renata</cp:lastModifiedBy>
  <cp:revision>2</cp:revision>
  <dcterms:created xsi:type="dcterms:W3CDTF">2025-03-28T12:54:00Z</dcterms:created>
  <dcterms:modified xsi:type="dcterms:W3CDTF">2025-03-28T12:54:00Z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